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02DA" w:rsidRDefault="006102DA" w:rsidP="006102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0" w:name="_GoBack"/>
      <w:r w:rsidRPr="00D85C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Советом Евразийской экономической комиссии принято решение об утверждении перечня товаров, в отношении которых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 1 сентября 2026 года будет </w:t>
      </w:r>
      <w:r w:rsidRPr="00D85CE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осуществляться прослеживаемость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 рамках Евразийского экономического союза </w:t>
      </w:r>
    </w:p>
    <w:p w:rsidR="006102DA" w:rsidRPr="00D85CE5" w:rsidRDefault="006102DA" w:rsidP="006102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</w:pPr>
    </w:p>
    <w:bookmarkEnd w:id="0"/>
    <w:p w:rsidR="006102DA" w:rsidRDefault="006102DA" w:rsidP="006102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D85C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Советом Евразийской экономической комиссии 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26.01.2026 </w:t>
      </w:r>
      <w:r w:rsidRPr="00943A6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принято</w:t>
      </w:r>
      <w:r w:rsidRPr="00660F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решение № 5 </w:t>
      </w:r>
      <w:r w:rsidRPr="00EB27AA">
        <w:rPr>
          <w:rFonts w:ascii="Times New Roman" w:hAnsi="Times New Roman" w:cs="Times New Roman"/>
          <w:sz w:val="30"/>
          <w:szCs w:val="30"/>
        </w:rPr>
        <w:t>”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 перечне това</w:t>
      </w:r>
      <w:r w:rsidRPr="00660F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ров, ввезенных на таможенную территорию Евразийского экономического союза,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отношении которых осуществляется прослеживаемость</w:t>
      </w:r>
      <w:r w:rsidRPr="003D5E96">
        <w:rPr>
          <w:rFonts w:ascii="Times New Roman" w:hAnsi="Times New Roman" w:cs="Times New Roman"/>
          <w:sz w:val="30"/>
          <w:szCs w:val="30"/>
        </w:rPr>
        <w:t>“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 (далее – решение № 5), в соответствии с которым будет осуществляться прослеживаемость на территории </w:t>
      </w:r>
      <w:r w:rsidRPr="00660FED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ЕАЭС) в отношении </w:t>
      </w:r>
      <w:r>
        <w:rPr>
          <w:rFonts w:ascii="Times New Roman" w:eastAsia="Calibri" w:hAnsi="Times New Roman" w:cs="Times New Roman"/>
          <w:bCs/>
          <w:sz w:val="30"/>
          <w:szCs w:val="30"/>
        </w:rPr>
        <w:t>холодильников и морозильников бытовых, машин стиральных и телевизоров.</w:t>
      </w:r>
    </w:p>
    <w:p w:rsidR="006102DA" w:rsidRDefault="006102DA" w:rsidP="006102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9605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соответствии с решением Евразийского межправительственного совета от 30.09.2025 № 5 ”О начале функционирования механизма прослеживаемости товаров, ввезенных на таможенную территорию Евразийского экономического союза, на постоянной основе“ механизм прослеживаемости товаров, ввезенных на таможенную территорию Евразийского экономического союза, предусмотренный Соглашением о механизме прослеживаемости товаров, ввезенных на таможенную территорию Евразийского экономического союза, от 29 мая 2019 года, в отношении, указанных в решении № 5, начинает функционировать на постоянной основе с 1 сентября 2026 г.</w:t>
      </w:r>
    </w:p>
    <w:p w:rsidR="006102DA" w:rsidRDefault="006102DA" w:rsidP="006102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9605F5">
        <w:rPr>
          <w:rFonts w:ascii="Times New Roman" w:eastAsia="Times New Roman" w:hAnsi="Times New Roman" w:cs="Times New Roman"/>
          <w:sz w:val="30"/>
          <w:szCs w:val="30"/>
          <w:lang w:eastAsia="ru-RU"/>
        </w:rPr>
        <w:t>Механизм прослеживаемости в рамках ЕАЭС создан в</w:t>
      </w:r>
      <w:r>
        <w:rPr>
          <w:rFonts w:ascii="Times New Roman" w:hAnsi="Times New Roman" w:cs="Times New Roman"/>
          <w:kern w:val="0"/>
          <w:sz w:val="30"/>
          <w:szCs w:val="30"/>
        </w:rPr>
        <w:t xml:space="preserve"> целях подтверждения законности оборота товаров при их перемещении с территории одного государства-члена на территорию другого государства-члена ЕАЭС.</w:t>
      </w:r>
    </w:p>
    <w:p w:rsidR="006102DA" w:rsidRDefault="006102DA" w:rsidP="006102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Принятие решения не потребует от с</w:t>
      </w:r>
      <w:r w:rsidRPr="00E00D42">
        <w:rPr>
          <w:rFonts w:ascii="Times New Roman" w:eastAsia="Times New Roman" w:hAnsi="Times New Roman" w:cs="Times New Roman"/>
          <w:sz w:val="30"/>
          <w:szCs w:val="30"/>
          <w:lang w:eastAsia="ru-RU"/>
        </w:rPr>
        <w:t>убъект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Pr="00E00D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хозяйствования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осуществляющих оборот </w:t>
      </w:r>
      <w:r>
        <w:rPr>
          <w:rFonts w:ascii="Times New Roman" w:eastAsia="Calibri" w:hAnsi="Times New Roman" w:cs="Times New Roman"/>
          <w:bCs/>
          <w:sz w:val="30"/>
          <w:szCs w:val="30"/>
        </w:rPr>
        <w:t>холодильников и морозильников бытовых, машин стиральных и телевизоров,</w:t>
      </w:r>
      <w:r w:rsidRPr="00E00D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принятия дополнительных мер, связанных с необходимостью его реализации, поскольку </w:t>
      </w:r>
      <w:r>
        <w:rPr>
          <w:rFonts w:ascii="Times New Roman" w:hAnsi="Times New Roman" w:cs="Times New Roman"/>
          <w:kern w:val="0"/>
          <w:sz w:val="30"/>
          <w:szCs w:val="30"/>
        </w:rPr>
        <w:t xml:space="preserve">все указанные товарные группы будут подлежать прослеживаемости на территории Республики Беларусь уже с 01.03.2026 (приложение 2 к постановлению Совета Министров Республики Беларусь от 23.01.2021 № 250 </w:t>
      </w:r>
      <w:r>
        <w:rPr>
          <w:rFonts w:ascii="Times New Roman" w:hAnsi="Times New Roman" w:cs="Times New Roman"/>
          <w:kern w:val="0"/>
          <w:sz w:val="30"/>
          <w:szCs w:val="30"/>
        </w:rPr>
        <w:br/>
      </w:r>
      <w:r w:rsidRPr="00EB27AA">
        <w:rPr>
          <w:rFonts w:ascii="Times New Roman" w:hAnsi="Times New Roman" w:cs="Times New Roman"/>
          <w:sz w:val="30"/>
          <w:szCs w:val="30"/>
        </w:rPr>
        <w:t>”</w:t>
      </w:r>
      <w:r>
        <w:rPr>
          <w:rFonts w:ascii="Times New Roman" w:hAnsi="Times New Roman" w:cs="Times New Roman"/>
          <w:kern w:val="0"/>
          <w:sz w:val="30"/>
          <w:szCs w:val="30"/>
        </w:rPr>
        <w:t>О реализации Указа Президента Республики Беларусь от 29 декабря 2020 г. № 496</w:t>
      </w:r>
      <w:r w:rsidRPr="003D5E96">
        <w:rPr>
          <w:rFonts w:ascii="Times New Roman" w:hAnsi="Times New Roman" w:cs="Times New Roman"/>
          <w:sz w:val="30"/>
          <w:szCs w:val="30"/>
        </w:rPr>
        <w:t>“</w:t>
      </w:r>
      <w:r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kern w:val="0"/>
          <w:sz w:val="30"/>
          <w:szCs w:val="30"/>
        </w:rPr>
        <w:t>.</w:t>
      </w:r>
    </w:p>
    <w:p w:rsidR="006102DA" w:rsidRDefault="006102DA" w:rsidP="006102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30"/>
          <w:szCs w:val="30"/>
        </w:rPr>
      </w:pPr>
      <w:r>
        <w:rPr>
          <w:rFonts w:ascii="Times New Roman" w:hAnsi="Times New Roman" w:cs="Times New Roman"/>
          <w:kern w:val="0"/>
          <w:sz w:val="30"/>
          <w:szCs w:val="30"/>
        </w:rPr>
        <w:t>Информационное взаимодействие между государствами-членами ЕАЭС от Республики Беларусь будет осуществляться МНС, субъектам хозяйствования представлять дополнительные сведения в налоговые органы не потребуется.</w:t>
      </w:r>
    </w:p>
    <w:p w:rsidR="00891DC2" w:rsidRPr="006102DA" w:rsidRDefault="00891DC2">
      <w:pPr>
        <w:rPr>
          <w:b/>
          <w:bCs/>
        </w:rPr>
      </w:pPr>
    </w:p>
    <w:sectPr w:rsidR="00891DC2" w:rsidRPr="006102DA" w:rsidSect="004971E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1D5F" w:rsidRDefault="006102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1D5F" w:rsidRDefault="006102D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1D5F" w:rsidRDefault="006102DA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1D5F" w:rsidRDefault="006102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0110332"/>
      <w:docPartObj>
        <w:docPartGallery w:val="Page Numbers (Top of Page)"/>
        <w:docPartUnique/>
      </w:docPartObj>
    </w:sdtPr>
    <w:sdtEndPr/>
    <w:sdtContent>
      <w:p w:rsidR="00316780" w:rsidRDefault="006102D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1D5F" w:rsidRDefault="006102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DA"/>
    <w:rsid w:val="006102DA"/>
    <w:rsid w:val="0089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2FE41-15F2-4603-AF1D-31E25AB3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2DA"/>
    <w:pPr>
      <w:spacing w:after="160" w:line="259" w:lineRule="auto"/>
    </w:pPr>
    <w:rPr>
      <w:rFonts w:asciiTheme="minorHAnsi" w:hAnsiTheme="minorHAnsi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02DA"/>
    <w:rPr>
      <w:rFonts w:asciiTheme="minorHAnsi" w:hAnsiTheme="minorHAnsi"/>
      <w:kern w:val="2"/>
      <w:sz w:val="22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610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02DA"/>
    <w:rPr>
      <w:rFonts w:asciiTheme="minorHAnsi" w:hAnsiTheme="minorHAns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2026-01-29T06:41:00Z</dcterms:created>
  <dcterms:modified xsi:type="dcterms:W3CDTF">2026-01-29T06:41:00Z</dcterms:modified>
</cp:coreProperties>
</file>